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1E786" w14:textId="77777777" w:rsidR="00807B52" w:rsidRDefault="00807B52" w:rsidP="00807B52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Филиал: «Клиника 1» адрес места нахождения: МО, г.Мытищи п.Здравница ул.Дубки вл.7 стр.1</w:t>
      </w:r>
    </w:p>
    <w:p w14:paraId="59BD320E" w14:textId="77777777" w:rsidR="005C3B61" w:rsidRPr="005C3B61" w:rsidRDefault="005C3B61" w:rsidP="005C3B61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C3B61">
        <w:rPr>
          <w:rFonts w:ascii="Times New Roman" w:hAnsi="Times New Roman" w:cs="Times New Roman"/>
          <w:b/>
          <w:bCs/>
          <w:sz w:val="28"/>
          <w:szCs w:val="28"/>
          <w:u w:val="single"/>
        </w:rPr>
        <w:t>Врач-фтизиатр</w:t>
      </w:r>
    </w:p>
    <w:p w14:paraId="54DA4425" w14:textId="3C13D7B0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Заработная плата:</w:t>
      </w:r>
    </w:p>
    <w:p w14:paraId="547513F6" w14:textId="220A084F" w:rsidR="00EE7FD5" w:rsidRPr="00132957" w:rsidRDefault="00D927B3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т </w:t>
      </w:r>
      <w:r w:rsidR="00E331BD">
        <w:rPr>
          <w:rFonts w:ascii="Times New Roman" w:hAnsi="Times New Roman" w:cs="Times New Roman"/>
          <w:sz w:val="28"/>
          <w:szCs w:val="28"/>
        </w:rPr>
        <w:t>7</w:t>
      </w:r>
      <w:r w:rsidR="00A262B6">
        <w:rPr>
          <w:rFonts w:ascii="Times New Roman" w:hAnsi="Times New Roman" w:cs="Times New Roman"/>
          <w:sz w:val="28"/>
          <w:szCs w:val="28"/>
        </w:rPr>
        <w:t>0</w:t>
      </w:r>
      <w:r w:rsidR="00230B57">
        <w:rPr>
          <w:rFonts w:ascii="Times New Roman" w:hAnsi="Times New Roman" w:cs="Times New Roman"/>
          <w:sz w:val="28"/>
          <w:szCs w:val="28"/>
        </w:rPr>
        <w:t xml:space="preserve"> 000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 </w:t>
      </w:r>
      <w:r w:rsidR="00E331BD">
        <w:rPr>
          <w:rFonts w:ascii="Times New Roman" w:hAnsi="Times New Roman" w:cs="Times New Roman"/>
          <w:sz w:val="28"/>
          <w:szCs w:val="28"/>
        </w:rPr>
        <w:t xml:space="preserve">до 120 000 </w:t>
      </w:r>
      <w:r w:rsidR="00EE7FD5" w:rsidRPr="00132957">
        <w:rPr>
          <w:rFonts w:ascii="Times New Roman" w:hAnsi="Times New Roman" w:cs="Times New Roman"/>
          <w:sz w:val="28"/>
          <w:szCs w:val="28"/>
        </w:rPr>
        <w:t xml:space="preserve">рублей </w:t>
      </w:r>
    </w:p>
    <w:p w14:paraId="2A8B9A03" w14:textId="77777777" w:rsidR="00EE7FD5" w:rsidRPr="00132957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Тип занятости:</w:t>
      </w:r>
    </w:p>
    <w:p w14:paraId="48A0302B" w14:textId="4BA8D90E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Осно</w:t>
      </w:r>
      <w:r w:rsidR="00C064F6">
        <w:rPr>
          <w:rFonts w:ascii="Times New Roman" w:hAnsi="Times New Roman" w:cs="Times New Roman"/>
          <w:sz w:val="28"/>
          <w:szCs w:val="28"/>
        </w:rPr>
        <w:t>вное место работы</w:t>
      </w:r>
    </w:p>
    <w:p w14:paraId="4464BB9C" w14:textId="77777777" w:rsidR="00EE7FD5" w:rsidRPr="00132957" w:rsidRDefault="00EE7FD5" w:rsidP="00EE7FD5">
      <w:pPr>
        <w:pStyle w:val="a5"/>
        <w:numPr>
          <w:ilvl w:val="0"/>
          <w:numId w:val="7"/>
        </w:num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132957">
        <w:rPr>
          <w:rFonts w:ascii="Times New Roman" w:hAnsi="Times New Roman" w:cs="Times New Roman"/>
          <w:sz w:val="28"/>
          <w:szCs w:val="28"/>
        </w:rPr>
        <w:t>По трудовому договору</w:t>
      </w:r>
    </w:p>
    <w:p w14:paraId="6EE8AE4D" w14:textId="77777777" w:rsidR="00EE7FD5" w:rsidRDefault="00EE7FD5" w:rsidP="00EE7FD5">
      <w:pPr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Обязанности:</w:t>
      </w:r>
    </w:p>
    <w:p w14:paraId="44A2133E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Осуществлять комплекс лечебных и диагностических мероприятий относительно пациентов в соответствии с действующим порядком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(в том числе с учетом стандартов медицинской помощи больным туберкулезом). Получать информированное письменное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согласие</w:t>
      </w:r>
      <w:r w:rsidRPr="005C3B61">
        <w:rPr>
          <w:rFonts w:ascii="Times New Roman" w:hAnsi="Times New Roman" w:cs="Times New Roman"/>
          <w:sz w:val="28"/>
          <w:szCs w:val="28"/>
        </w:rPr>
        <w:t> пациента (его законного представителя) на медицинское вмешательство и медицинское обследование. Оформлять должным образом необходимую документацию, в том числе: информированное письменное добровольное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согласие</w:t>
      </w:r>
      <w:r w:rsidRPr="005C3B61">
        <w:rPr>
          <w:rFonts w:ascii="Times New Roman" w:hAnsi="Times New Roman" w:cs="Times New Roman"/>
          <w:sz w:val="28"/>
          <w:szCs w:val="28"/>
        </w:rPr>
        <w:t> : на обработку персональных данных пациента ГБУЗ МО «МОКПТД», на медицинское вмешательство, на лечебную (диагностическую) манипуляцию (процедуру); на проведение добровольного обследования на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антител</w:t>
      </w:r>
      <w:r w:rsidRPr="005C3B61">
        <w:rPr>
          <w:rFonts w:ascii="Times New Roman" w:hAnsi="Times New Roman" w:cs="Times New Roman"/>
          <w:sz w:val="28"/>
          <w:szCs w:val="28"/>
        </w:rPr>
        <w:t>а к ВИЧ, на операцию переливания компонентов крови в процессе стационарного лечения. Принимать участие в работе ВК, ЦВК, ПИЛИ.</w:t>
      </w:r>
    </w:p>
    <w:p w14:paraId="18C901ED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Осуществлять сбор жалоб, анамнеза жизни и заболевания у пациентов с подозрением на туберкулез, больных туберкулезом, интерпретировать информацию, полученную от пациентов с подозрением на туберкулез, больных туберкулезом, производить объективное (физикальное) обследование пациентов с подозрением на туберкулез, больных туберкулезом, устанавливать диагноз. Организовывать и непосредственно проводить обследование с целью выявления и подтверждения диагноза туберкулеза внелег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очны</w:t>
      </w:r>
      <w:r w:rsidRPr="005C3B61">
        <w:rPr>
          <w:rFonts w:ascii="Times New Roman" w:hAnsi="Times New Roman" w:cs="Times New Roman"/>
          <w:sz w:val="28"/>
          <w:szCs w:val="28"/>
        </w:rPr>
        <w:t>х локализаций. Предоставлять, по требованию пациента или его законного представителя, информацию о заболевании, его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течение</w:t>
      </w:r>
      <w:r w:rsidRPr="005C3B61">
        <w:rPr>
          <w:rFonts w:ascii="Times New Roman" w:hAnsi="Times New Roman" w:cs="Times New Roman"/>
          <w:sz w:val="28"/>
          <w:szCs w:val="28"/>
        </w:rPr>
        <w:t> и прогнозе, методах диагностики и лечения.</w:t>
      </w:r>
    </w:p>
    <w:p w14:paraId="725B90C0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 xml:space="preserve"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назначать лечение пациентам, контролировать его эффективность и безопасность. </w:t>
      </w:r>
      <w:r w:rsidRPr="005C3B61">
        <w:rPr>
          <w:rFonts w:ascii="Times New Roman" w:hAnsi="Times New Roman" w:cs="Times New Roman"/>
          <w:sz w:val="28"/>
          <w:szCs w:val="28"/>
        </w:rPr>
        <w:lastRenderedPageBreak/>
        <w:t>Обеспечивать преемственность между амбулаторно-поликлиническим учреждением и стационаром в обследовании и лечении больных.</w:t>
      </w:r>
    </w:p>
    <w:p w14:paraId="3DCD03AC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Формулировать предварительный диагноз и составлять план лабораторных, рентгенологических и инструментальных исследований пациентов с подозрением на туберкулез, больных туберкулезом, лиц с осложнениями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вакцин</w:t>
      </w:r>
      <w:r w:rsidRPr="005C3B61">
        <w:rPr>
          <w:rFonts w:ascii="Times New Roman" w:hAnsi="Times New Roman" w:cs="Times New Roman"/>
          <w:sz w:val="28"/>
          <w:szCs w:val="28"/>
        </w:rPr>
        <w:t>ации БЦЖ и БЦЖ-М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помощи.</w:t>
      </w:r>
    </w:p>
    <w:p w14:paraId="7D12A2F1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прав</w:t>
      </w:r>
      <w:r w:rsidRPr="005C3B61">
        <w:rPr>
          <w:rFonts w:ascii="Times New Roman" w:hAnsi="Times New Roman" w:cs="Times New Roman"/>
          <w:sz w:val="28"/>
          <w:szCs w:val="28"/>
        </w:rPr>
        <w:t>лять больных туберкулезом и лиц с повышенным риском заболевания туберкулезом на лабораторные исследования, микробиологическое исследование, рентгенологические исследования, на иммунодиагностику на инструментальное обследование, на консультацию к врачам-специалистам. Выполнять рекомендации врачей - специалистов.</w:t>
      </w:r>
    </w:p>
    <w:p w14:paraId="4F01E000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Интерпретировать и анализировать результаты комплексного обследования пациентов, осуществлять дифференциальную диагностику туберкулеза. Устанавливать диагноз с учетом действующей Междуна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родной</w:t>
      </w:r>
      <w:r w:rsidRPr="005C3B61">
        <w:rPr>
          <w:rFonts w:ascii="Times New Roman" w:hAnsi="Times New Roman" w:cs="Times New Roman"/>
          <w:sz w:val="28"/>
          <w:szCs w:val="28"/>
        </w:rPr>
        <w:t> статистической классификацией болезней 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проблем</w:t>
      </w:r>
      <w:r w:rsidRPr="005C3B61">
        <w:rPr>
          <w:rFonts w:ascii="Times New Roman" w:hAnsi="Times New Roman" w:cs="Times New Roman"/>
          <w:sz w:val="28"/>
          <w:szCs w:val="28"/>
        </w:rPr>
        <w:t>, связанных со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здоров</w:t>
      </w:r>
      <w:r w:rsidRPr="005C3B61">
        <w:rPr>
          <w:rFonts w:ascii="Times New Roman" w:hAnsi="Times New Roman" w:cs="Times New Roman"/>
          <w:sz w:val="28"/>
          <w:szCs w:val="28"/>
        </w:rPr>
        <w:t>ьем (МКБ). Определять объем и последовательность диагностических мероприятий при осложнениях туберкулеза, представляющих угрозу жизни пациента.</w:t>
      </w:r>
    </w:p>
    <w:p w14:paraId="15FB41EF" w14:textId="77777777" w:rsidR="005C3B61" w:rsidRP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Определять объем и последовательность диагностических мероприятий при возникновении поб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очны</w:t>
      </w:r>
      <w:r w:rsidRPr="005C3B61">
        <w:rPr>
          <w:rFonts w:ascii="Times New Roman" w:hAnsi="Times New Roman" w:cs="Times New Roman"/>
          <w:sz w:val="28"/>
          <w:szCs w:val="28"/>
        </w:rPr>
        <w:t>х действий, нежелательных реакций, в том числе серьезных и непредвиденных, возникших в результате диагностических процедур больным туберкулезом и лицам с повышенным риском заболевания туберкулезом. Обеспечивать безопасность диагностических мероприятий.</w:t>
      </w:r>
    </w:p>
    <w:p w14:paraId="631D30CF" w14:textId="5DFCC2FF" w:rsidR="005C3B61" w:rsidRDefault="005C3B61" w:rsidP="005C3B61">
      <w:pPr>
        <w:pStyle w:val="a5"/>
        <w:numPr>
          <w:ilvl w:val="0"/>
          <w:numId w:val="25"/>
        </w:numPr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5C3B61">
        <w:rPr>
          <w:rFonts w:ascii="Times New Roman" w:hAnsi="Times New Roman" w:cs="Times New Roman"/>
          <w:sz w:val="28"/>
          <w:szCs w:val="28"/>
        </w:rPr>
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 назначать (с обоснованием назначений в истории болезни): лекарственные препараты для этиотропного, патогенетического и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симп</w:t>
      </w:r>
      <w:r w:rsidRPr="005C3B61">
        <w:rPr>
          <w:rFonts w:ascii="Times New Roman" w:hAnsi="Times New Roman" w:cs="Times New Roman"/>
          <w:sz w:val="28"/>
          <w:szCs w:val="28"/>
        </w:rPr>
        <w:t>томатического лечения больных туберкулезом, лечебное питание, оценивать эффективность и безопасность перечисленных действий, разрабатывать план лечения больных туберкулезом с учетом диагноза,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возраст</w:t>
      </w:r>
      <w:r w:rsidRPr="005C3B61">
        <w:rPr>
          <w:rFonts w:ascii="Times New Roman" w:hAnsi="Times New Roman" w:cs="Times New Roman"/>
          <w:sz w:val="28"/>
          <w:szCs w:val="28"/>
        </w:rPr>
        <w:t>а и клинической </w:t>
      </w:r>
      <w:r w:rsidRPr="005C3B61">
        <w:rPr>
          <w:rFonts w:ascii="Times New Roman" w:hAnsi="Times New Roman" w:cs="Times New Roman"/>
          <w:i/>
          <w:iCs/>
          <w:sz w:val="28"/>
          <w:szCs w:val="28"/>
        </w:rPr>
        <w:t>карт</w:t>
      </w:r>
      <w:r w:rsidRPr="005C3B61">
        <w:rPr>
          <w:rFonts w:ascii="Times New Roman" w:hAnsi="Times New Roman" w:cs="Times New Roman"/>
          <w:sz w:val="28"/>
          <w:szCs w:val="28"/>
        </w:rPr>
        <w:t>ины.</w:t>
      </w:r>
    </w:p>
    <w:p w14:paraId="44D1A680" w14:textId="39ED4BA0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5F7B0BC5" w14:textId="0E7F6BD2" w:rsid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1A5D19F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b/>
          <w:bCs/>
          <w:sz w:val="28"/>
          <w:szCs w:val="28"/>
        </w:rPr>
        <w:t>Требования:</w:t>
      </w:r>
    </w:p>
    <w:p w14:paraId="00B94590" w14:textId="689C6459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 xml:space="preserve">-образование - специалитет по специальности "Лечебное дело" или "Педиатрия и подготовку в интернатуре и (или) ординатуре по специальности "Фтизиатрия" или лицо, имеющее высшее образование - специалитет по специальности Лечебное дело или "Педиатрия", подготовку в интернатуре и (или) ординатуре </w:t>
      </w:r>
      <w:r w:rsidRPr="00C83752">
        <w:rPr>
          <w:rFonts w:ascii="Times New Roman" w:hAnsi="Times New Roman" w:cs="Times New Roman"/>
          <w:sz w:val="28"/>
          <w:szCs w:val="28"/>
        </w:rPr>
        <w:lastRenderedPageBreak/>
        <w:t xml:space="preserve">по специальности "Инфекционные болезни", "Неврология", "Общая врачебная практика (семейная медицина)", "Педиатрия", "Пульмонология", "Терапия", "Торакальная хирургия , "Хирургия", "Травматология и ортопедия", "Урология", "Рентгенология" и дополнительное профессиональное образование - программы профессиональной переподготовки по специальности "Фтизиатрия" или лицо, имеющее высшее образование - специалитет по специальности "Лечебное дело" или "Педиатрия и освоение программы ординатуры по специальности "Фтизиатрия" в части, касающейся стандарта "Врач-фтизиатр". </w:t>
      </w:r>
    </w:p>
    <w:p w14:paraId="5EAE6753" w14:textId="77777777" w:rsidR="00C83752" w:rsidRPr="00C83752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  <w:r w:rsidRPr="00C83752">
        <w:rPr>
          <w:rFonts w:ascii="Times New Roman" w:hAnsi="Times New Roman" w:cs="Times New Roman"/>
          <w:sz w:val="28"/>
          <w:szCs w:val="28"/>
        </w:rPr>
        <w:t>- сертификат (аккредитация) по специальности "Фтизиатрия"</w:t>
      </w:r>
    </w:p>
    <w:p w14:paraId="4958164E" w14:textId="77777777" w:rsidR="00C83752" w:rsidRPr="005C3B61" w:rsidRDefault="00C83752" w:rsidP="00C83752">
      <w:pPr>
        <w:pStyle w:val="a5"/>
        <w:spacing w:after="100" w:afterAutospacing="1"/>
        <w:rPr>
          <w:rFonts w:ascii="Times New Roman" w:hAnsi="Times New Roman" w:cs="Times New Roman"/>
          <w:sz w:val="28"/>
          <w:szCs w:val="28"/>
        </w:rPr>
      </w:pPr>
    </w:p>
    <w:p w14:paraId="2724824A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EA71EE2" w14:textId="77777777" w:rsidR="00D927B3" w:rsidRDefault="00D927B3" w:rsidP="00BE5D9D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</w:p>
    <w:p w14:paraId="3CAF6CF4" w14:textId="77777777" w:rsidR="00807B52" w:rsidRPr="00807B52" w:rsidRDefault="00807B52" w:rsidP="00807B52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07B52">
        <w:rPr>
          <w:rFonts w:ascii="Times New Roman" w:hAnsi="Times New Roman" w:cs="Times New Roman"/>
          <w:sz w:val="28"/>
          <w:szCs w:val="28"/>
        </w:rPr>
        <w:t>Контактная информация</w:t>
      </w:r>
    </w:p>
    <w:p w14:paraId="30F39B8B" w14:textId="77777777" w:rsidR="00807B52" w:rsidRPr="00807B52" w:rsidRDefault="00807B52" w:rsidP="00807B52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07B52">
        <w:rPr>
          <w:rFonts w:ascii="Times New Roman" w:hAnsi="Times New Roman" w:cs="Times New Roman"/>
          <w:sz w:val="28"/>
          <w:szCs w:val="28"/>
        </w:rPr>
        <w:t>Специалист по кадрам</w:t>
      </w:r>
    </w:p>
    <w:p w14:paraId="0CA2E13E" w14:textId="77777777" w:rsidR="00807B52" w:rsidRPr="00807B52" w:rsidRDefault="00807B52" w:rsidP="00807B52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07B52">
        <w:rPr>
          <w:rFonts w:ascii="Times New Roman" w:hAnsi="Times New Roman" w:cs="Times New Roman"/>
          <w:sz w:val="28"/>
          <w:szCs w:val="28"/>
        </w:rPr>
        <w:t>Якимова Екатерина Владимировна</w:t>
      </w:r>
    </w:p>
    <w:p w14:paraId="5FA7AE69" w14:textId="77777777" w:rsidR="00807B52" w:rsidRPr="00807B52" w:rsidRDefault="00807B52" w:rsidP="00807B52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807B52">
        <w:rPr>
          <w:rFonts w:ascii="Times New Roman" w:hAnsi="Times New Roman" w:cs="Times New Roman"/>
          <w:sz w:val="28"/>
          <w:szCs w:val="28"/>
        </w:rPr>
        <w:t>+8 (495) 584 01 05</w:t>
      </w:r>
    </w:p>
    <w:p w14:paraId="45A79664" w14:textId="35774089" w:rsidR="000623C6" w:rsidRDefault="00807B52" w:rsidP="00807B52">
      <w:pPr>
        <w:pStyle w:val="a5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07B52">
        <w:rPr>
          <w:rFonts w:ascii="Times New Roman" w:hAnsi="Times New Roman" w:cs="Times New Roman"/>
          <w:sz w:val="28"/>
          <w:szCs w:val="28"/>
        </w:rPr>
        <w:t xml:space="preserve"> mz_mokptd_ok@mosreg.ru</w:t>
      </w:r>
    </w:p>
    <w:sectPr w:rsidR="000623C6" w:rsidSect="005C3B61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6069E"/>
    <w:multiLevelType w:val="multilevel"/>
    <w:tmpl w:val="28B2C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004B9"/>
    <w:multiLevelType w:val="multilevel"/>
    <w:tmpl w:val="B6427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DD284A"/>
    <w:multiLevelType w:val="multilevel"/>
    <w:tmpl w:val="BDA2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274635"/>
    <w:multiLevelType w:val="multilevel"/>
    <w:tmpl w:val="3508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87D66"/>
    <w:multiLevelType w:val="hybridMultilevel"/>
    <w:tmpl w:val="AE02F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D1563"/>
    <w:multiLevelType w:val="hybridMultilevel"/>
    <w:tmpl w:val="3182BE5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AE90A2B"/>
    <w:multiLevelType w:val="multilevel"/>
    <w:tmpl w:val="72EE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B3584B"/>
    <w:multiLevelType w:val="hybridMultilevel"/>
    <w:tmpl w:val="0D26C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BC1623"/>
    <w:multiLevelType w:val="hybridMultilevel"/>
    <w:tmpl w:val="F1C26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D4677"/>
    <w:multiLevelType w:val="hybridMultilevel"/>
    <w:tmpl w:val="23CCD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1069EC"/>
    <w:multiLevelType w:val="hybridMultilevel"/>
    <w:tmpl w:val="25E88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24FF3"/>
    <w:multiLevelType w:val="hybridMultilevel"/>
    <w:tmpl w:val="82B49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C93427"/>
    <w:multiLevelType w:val="hybridMultilevel"/>
    <w:tmpl w:val="E1C01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485E35"/>
    <w:multiLevelType w:val="hybridMultilevel"/>
    <w:tmpl w:val="A87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16947"/>
    <w:multiLevelType w:val="hybridMultilevel"/>
    <w:tmpl w:val="427C12D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2EE5E5A"/>
    <w:multiLevelType w:val="hybridMultilevel"/>
    <w:tmpl w:val="F092B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BF3077"/>
    <w:multiLevelType w:val="multilevel"/>
    <w:tmpl w:val="E422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D6975AE"/>
    <w:multiLevelType w:val="multilevel"/>
    <w:tmpl w:val="C2FA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5013ED"/>
    <w:multiLevelType w:val="hybridMultilevel"/>
    <w:tmpl w:val="048E0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015A95"/>
    <w:multiLevelType w:val="multilevel"/>
    <w:tmpl w:val="889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3B3B2F"/>
    <w:multiLevelType w:val="multilevel"/>
    <w:tmpl w:val="4FFE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D9612A"/>
    <w:multiLevelType w:val="multilevel"/>
    <w:tmpl w:val="B1D0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115514"/>
    <w:multiLevelType w:val="hybridMultilevel"/>
    <w:tmpl w:val="69AA2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B9539C"/>
    <w:multiLevelType w:val="multilevel"/>
    <w:tmpl w:val="BE70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3753DE"/>
    <w:multiLevelType w:val="hybridMultilevel"/>
    <w:tmpl w:val="63B6BC8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21"/>
  </w:num>
  <w:num w:numId="5">
    <w:abstractNumId w:val="23"/>
  </w:num>
  <w:num w:numId="6">
    <w:abstractNumId w:val="14"/>
  </w:num>
  <w:num w:numId="7">
    <w:abstractNumId w:val="18"/>
  </w:num>
  <w:num w:numId="8">
    <w:abstractNumId w:val="22"/>
  </w:num>
  <w:num w:numId="9">
    <w:abstractNumId w:val="9"/>
  </w:num>
  <w:num w:numId="10">
    <w:abstractNumId w:val="24"/>
  </w:num>
  <w:num w:numId="11">
    <w:abstractNumId w:val="15"/>
  </w:num>
  <w:num w:numId="12">
    <w:abstractNumId w:val="5"/>
  </w:num>
  <w:num w:numId="13">
    <w:abstractNumId w:val="11"/>
  </w:num>
  <w:num w:numId="14">
    <w:abstractNumId w:val="10"/>
  </w:num>
  <w:num w:numId="15">
    <w:abstractNumId w:val="8"/>
  </w:num>
  <w:num w:numId="16">
    <w:abstractNumId w:val="7"/>
  </w:num>
  <w:num w:numId="17">
    <w:abstractNumId w:val="4"/>
  </w:num>
  <w:num w:numId="18">
    <w:abstractNumId w:val="13"/>
  </w:num>
  <w:num w:numId="19">
    <w:abstractNumId w:val="12"/>
  </w:num>
  <w:num w:numId="20">
    <w:abstractNumId w:val="19"/>
  </w:num>
  <w:num w:numId="21">
    <w:abstractNumId w:val="2"/>
  </w:num>
  <w:num w:numId="22">
    <w:abstractNumId w:val="3"/>
  </w:num>
  <w:num w:numId="23">
    <w:abstractNumId w:val="6"/>
  </w:num>
  <w:num w:numId="24">
    <w:abstractNumId w:val="16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EB"/>
    <w:rsid w:val="000623C6"/>
    <w:rsid w:val="000E6F15"/>
    <w:rsid w:val="00110935"/>
    <w:rsid w:val="00132957"/>
    <w:rsid w:val="00151220"/>
    <w:rsid w:val="001B53DA"/>
    <w:rsid w:val="00230B57"/>
    <w:rsid w:val="00261071"/>
    <w:rsid w:val="002A5BAA"/>
    <w:rsid w:val="003C1FEA"/>
    <w:rsid w:val="004A691C"/>
    <w:rsid w:val="00504C37"/>
    <w:rsid w:val="005577E9"/>
    <w:rsid w:val="005843CC"/>
    <w:rsid w:val="00585983"/>
    <w:rsid w:val="005C3B61"/>
    <w:rsid w:val="00674AD9"/>
    <w:rsid w:val="00692350"/>
    <w:rsid w:val="006E56CD"/>
    <w:rsid w:val="00733D17"/>
    <w:rsid w:val="00754353"/>
    <w:rsid w:val="00807B52"/>
    <w:rsid w:val="00831D75"/>
    <w:rsid w:val="008860E3"/>
    <w:rsid w:val="008B46D4"/>
    <w:rsid w:val="008C50CD"/>
    <w:rsid w:val="008E3378"/>
    <w:rsid w:val="0099244A"/>
    <w:rsid w:val="009C1A07"/>
    <w:rsid w:val="00A262B6"/>
    <w:rsid w:val="00A65ABE"/>
    <w:rsid w:val="00AC008B"/>
    <w:rsid w:val="00BE5D9D"/>
    <w:rsid w:val="00C064F6"/>
    <w:rsid w:val="00C83752"/>
    <w:rsid w:val="00D927B3"/>
    <w:rsid w:val="00DD2D90"/>
    <w:rsid w:val="00E24371"/>
    <w:rsid w:val="00E331BD"/>
    <w:rsid w:val="00E355EB"/>
    <w:rsid w:val="00E5778D"/>
    <w:rsid w:val="00EE7FD5"/>
    <w:rsid w:val="00F707DE"/>
    <w:rsid w:val="00FE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B572"/>
  <w15:docId w15:val="{77F843C7-8218-4DB4-941D-03818EC3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262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E355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355E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55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355E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35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in-price">
    <w:name w:val="min-price"/>
    <w:basedOn w:val="a0"/>
    <w:rsid w:val="00E355EB"/>
  </w:style>
  <w:style w:type="character" w:customStyle="1" w:styleId="max-price">
    <w:name w:val="max-price"/>
    <w:basedOn w:val="a0"/>
    <w:rsid w:val="00E355EB"/>
  </w:style>
  <w:style w:type="character" w:customStyle="1" w:styleId="11">
    <w:name w:val="Строгий1"/>
    <w:basedOn w:val="a0"/>
    <w:rsid w:val="00E355EB"/>
  </w:style>
  <w:style w:type="character" w:customStyle="1" w:styleId="prof">
    <w:name w:val="prof"/>
    <w:basedOn w:val="a0"/>
    <w:rsid w:val="00E355EB"/>
  </w:style>
  <w:style w:type="character" w:styleId="a4">
    <w:name w:val="Hyperlink"/>
    <w:basedOn w:val="a0"/>
    <w:uiPriority w:val="99"/>
    <w:unhideWhenUsed/>
    <w:rsid w:val="00E355EB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E355EB"/>
    <w:rPr>
      <w:color w:val="605E5C"/>
      <w:shd w:val="clear" w:color="auto" w:fill="E1DFDD"/>
    </w:rPr>
  </w:style>
  <w:style w:type="paragraph" w:customStyle="1" w:styleId="ConsPlusNormal">
    <w:name w:val="ConsPlusNormal"/>
    <w:rsid w:val="00F70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07DE"/>
    <w:pPr>
      <w:ind w:left="720"/>
      <w:contextualSpacing/>
    </w:pPr>
  </w:style>
  <w:style w:type="paragraph" w:styleId="a6">
    <w:name w:val="No Spacing"/>
    <w:uiPriority w:val="1"/>
    <w:qFormat/>
    <w:rsid w:val="00132957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3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1D7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262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8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83D4"/>
            <w:right w:val="none" w:sz="0" w:space="0" w:color="auto"/>
          </w:divBdr>
          <w:divsChild>
            <w:div w:id="7613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9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48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1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997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23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77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1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3423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48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92001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464959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30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6572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1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722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7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1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3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Мария Сергеевна Рыжкина</dc:creator>
  <cp:lastModifiedBy>adm</cp:lastModifiedBy>
  <cp:revision>3</cp:revision>
  <cp:lastPrinted>2021-07-19T05:27:00Z</cp:lastPrinted>
  <dcterms:created xsi:type="dcterms:W3CDTF">2024-04-09T04:09:00Z</dcterms:created>
  <dcterms:modified xsi:type="dcterms:W3CDTF">2024-04-10T09:25:00Z</dcterms:modified>
</cp:coreProperties>
</file>